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B" w:rsidRDefault="00727B9B" w:rsidP="00727B9B">
      <w:pPr>
        <w:ind w:left="-1276"/>
      </w:pPr>
      <w:r>
        <w:rPr>
          <w:noProof/>
        </w:rPr>
        <w:drawing>
          <wp:inline distT="0" distB="0" distL="0" distR="0">
            <wp:extent cx="6477000" cy="9131300"/>
            <wp:effectExtent l="19050" t="0" r="0" b="0"/>
            <wp:docPr id="15" name="Рисунок 15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9B" w:rsidRDefault="00727B9B" w:rsidP="00727B9B"/>
    <w:p w:rsidR="00727B9B" w:rsidRDefault="00727B9B" w:rsidP="00727B9B">
      <w:pPr>
        <w:pStyle w:val="11"/>
      </w:pPr>
      <w:r>
        <w:t>- Неукоснительное соблюдение норм трудовой дисциплины, правил внутреннего трудового распорядка образовательного учреждения, требований охраны труда и техники безопасности.</w:t>
      </w:r>
    </w:p>
    <w:p w:rsidR="00727B9B" w:rsidRDefault="00727B9B" w:rsidP="00727B9B">
      <w:pPr>
        <w:pStyle w:val="11"/>
      </w:pPr>
      <w:r>
        <w:rPr>
          <w:rStyle w:val="a8"/>
          <w:rFonts w:eastAsiaTheme="majorEastAsia"/>
        </w:rPr>
        <w:t>III. Надбавки к должностным окладам высококвалифицированным работникам за высокие достижения в труде</w:t>
      </w:r>
    </w:p>
    <w:p w:rsidR="00727B9B" w:rsidRDefault="00727B9B" w:rsidP="00727B9B">
      <w:pPr>
        <w:pStyle w:val="11"/>
      </w:pPr>
      <w:r>
        <w:t>1. Надбавки к должностным окладам за высокие творческие и производственные достижения в труде, за выполнение особо важных (сложных) работ устанавливаются приказом директора образовательного учреждения в пределах фонда оплаты труда без ограничения размера. Надбавка может быть установлена на определенный период времени или за выполнение конкретного объема работ как основным работникам, так и работающим по совместительству.</w:t>
      </w:r>
    </w:p>
    <w:p w:rsidR="00727B9B" w:rsidRDefault="00727B9B" w:rsidP="00727B9B">
      <w:pPr>
        <w:pStyle w:val="11"/>
      </w:pPr>
      <w:r>
        <w:t>2. Размер надбавки отменяется или уменьшается при ухудшении качества работы, несвоевременном выполнении заданий, нарушении трудовой дисциплины и оформляется приказом директора образовательного учреждения.</w:t>
      </w:r>
    </w:p>
    <w:p w:rsidR="00727B9B" w:rsidRDefault="00727B9B" w:rsidP="00727B9B">
      <w:pPr>
        <w:pStyle w:val="11"/>
      </w:pPr>
      <w:r>
        <w:t>3. Надбавки могут быть установлены вновь принятым на работу высококвалифицированным специалистам, соответствующим требованиям, предъявляемым к данной должности.</w:t>
      </w:r>
    </w:p>
    <w:p w:rsidR="00727B9B" w:rsidRDefault="00727B9B" w:rsidP="00727B9B">
      <w:pPr>
        <w:pStyle w:val="11"/>
      </w:pPr>
      <w:r>
        <w:rPr>
          <w:rStyle w:val="a8"/>
          <w:rFonts w:eastAsiaTheme="majorEastAsia"/>
        </w:rPr>
        <w:t>IV. Премирование за успешное и качественное выполнение планов работ и заданий</w:t>
      </w:r>
    </w:p>
    <w:p w:rsidR="00727B9B" w:rsidRDefault="00727B9B" w:rsidP="00727B9B">
      <w:pPr>
        <w:pStyle w:val="11"/>
      </w:pPr>
      <w:r>
        <w:t>1. Премирование работников образовательного учреждения производится по итогам работы за учебный год (за полугодие, четверть, квартал, месяц). Основаниями для премирования служат: подведение итогов образовательного процесса, выполнение методической работы, проведение мероприятий, внедрение новых форм и методов обучения, укрепление учебно-материальной базы, сохранность имущества, результаты смотров конкурсов, олимпиад, аттестации.</w:t>
      </w:r>
    </w:p>
    <w:p w:rsidR="00727B9B" w:rsidRDefault="00727B9B" w:rsidP="00727B9B">
      <w:pPr>
        <w:pStyle w:val="11"/>
      </w:pPr>
      <w:r>
        <w:t>Премии не ограничиваются предельными суммами в образовательных учреждениях, работающих в новых условиях хозяйствования.</w:t>
      </w:r>
    </w:p>
    <w:p w:rsidR="00727B9B" w:rsidRDefault="00727B9B" w:rsidP="00727B9B">
      <w:pPr>
        <w:pStyle w:val="11"/>
      </w:pPr>
      <w:r>
        <w:t>2. Премирование директора образовательного учреждения производится приказом по муниципальному органу управления образованием.</w:t>
      </w:r>
    </w:p>
    <w:p w:rsidR="00727B9B" w:rsidRDefault="00727B9B" w:rsidP="00727B9B">
      <w:pPr>
        <w:pStyle w:val="11"/>
      </w:pPr>
      <w:r>
        <w:t>3. Работникам, проработавшим неполный учебный год в связи с переездом, переводом на другую работу и должность, поступлением на учебу, уходом на пенсию, призывом на срочную службу в Вооруженные силы, уволенным по сокращению штатов и другим уважительным причинам, начисление производится за фактически отработанное время в данном периоде.</w:t>
      </w:r>
    </w:p>
    <w:p w:rsidR="00727B9B" w:rsidRDefault="00727B9B" w:rsidP="00727B9B">
      <w:pPr>
        <w:pStyle w:val="11"/>
      </w:pPr>
      <w:r>
        <w:t>4. Премии выплачиваются работникам на основании приказа по образовательному учреждению.</w:t>
      </w:r>
    </w:p>
    <w:p w:rsidR="00727B9B" w:rsidRDefault="00727B9B" w:rsidP="00727B9B">
      <w:pPr>
        <w:pStyle w:val="11"/>
      </w:pPr>
      <w:r>
        <w:t>5. Премии начисляются за фактически отработанное время за учебный год, квартал, полугодие и т.д.</w:t>
      </w:r>
    </w:p>
    <w:p w:rsidR="00727B9B" w:rsidRDefault="00727B9B" w:rsidP="00727B9B">
      <w:pPr>
        <w:pStyle w:val="11"/>
      </w:pPr>
      <w:r>
        <w:t>6. Работники образовательного учреждения могут премироваться к юбилейным датам со дня рождения и трудовой деятельности (50-, 60-летие) и в связи с уходом на пенсию.</w:t>
      </w:r>
    </w:p>
    <w:p w:rsidR="00727B9B" w:rsidRDefault="00727B9B" w:rsidP="00727B9B">
      <w:pPr>
        <w:pStyle w:val="11"/>
      </w:pPr>
      <w:r>
        <w:rPr>
          <w:rStyle w:val="a8"/>
          <w:rFonts w:eastAsiaTheme="majorEastAsia"/>
        </w:rPr>
        <w:t>Примечание:</w:t>
      </w:r>
      <w:r>
        <w:t xml:space="preserve"> Положение принимается на общем собрании коллектива образовательного учреждения. Срок действия данного Положения не ограничен.</w:t>
      </w:r>
    </w:p>
    <w:p w:rsidR="00DE2D77" w:rsidRDefault="00727B9B" w:rsidP="00727B9B">
      <w:r>
        <w:br/>
      </w:r>
    </w:p>
    <w:sectPr w:rsidR="00DE2D77" w:rsidSect="00DE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9B"/>
    <w:rsid w:val="00487B53"/>
    <w:rsid w:val="00691B33"/>
    <w:rsid w:val="00727B9B"/>
    <w:rsid w:val="00B81B84"/>
    <w:rsid w:val="00D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9B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87B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7B5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87B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87B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87B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87B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487B53"/>
    <w:rPr>
      <w:b/>
      <w:bCs/>
      <w:spacing w:val="0"/>
    </w:rPr>
  </w:style>
  <w:style w:type="character" w:styleId="a9">
    <w:name w:val="Emphasis"/>
    <w:uiPriority w:val="20"/>
    <w:qFormat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87B53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87B5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87B5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87B5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7B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7B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7B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7B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7B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7B53"/>
    <w:pPr>
      <w:outlineLvl w:val="9"/>
    </w:pPr>
  </w:style>
  <w:style w:type="paragraph" w:customStyle="1" w:styleId="11">
    <w:name w:val="Обычный1"/>
    <w:rsid w:val="00727B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72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7B9B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2013-03-19T23:11:00Z</dcterms:created>
  <dcterms:modified xsi:type="dcterms:W3CDTF">2013-03-19T23:11:00Z</dcterms:modified>
</cp:coreProperties>
</file>